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63DB" w14:textId="690641DB" w:rsidR="0097184A" w:rsidRPr="007C3320" w:rsidRDefault="00F85D43" w:rsidP="00D6534A">
      <w:pPr>
        <w:spacing w:before="13" w:line="336" w:lineRule="auto"/>
        <w:ind w:left="3670" w:right="432" w:hanging="3386"/>
        <w:rPr>
          <w:b/>
          <w:sz w:val="36"/>
        </w:rPr>
      </w:pPr>
      <w:r w:rsidRPr="007C3320">
        <w:rPr>
          <w:b/>
          <w:spacing w:val="-23"/>
          <w:sz w:val="36"/>
        </w:rPr>
        <w:t xml:space="preserve">嘉義縣 </w:t>
      </w:r>
      <w:r w:rsidRPr="007C3320">
        <w:rPr>
          <w:b/>
          <w:sz w:val="36"/>
        </w:rPr>
        <w:t>10</w:t>
      </w:r>
      <w:r w:rsidR="000B5A57" w:rsidRPr="007C3320">
        <w:rPr>
          <w:b/>
          <w:sz w:val="36"/>
        </w:rPr>
        <w:t>9</w:t>
      </w:r>
      <w:r w:rsidRPr="007C3320">
        <w:rPr>
          <w:b/>
          <w:spacing w:val="-12"/>
          <w:sz w:val="36"/>
        </w:rPr>
        <w:t xml:space="preserve"> 年度樂齡學習</w:t>
      </w:r>
      <w:r w:rsidR="000B5A57" w:rsidRPr="007C3320">
        <w:rPr>
          <w:rFonts w:hint="eastAsia"/>
          <w:b/>
          <w:spacing w:val="-12"/>
          <w:sz w:val="36"/>
        </w:rPr>
        <w:t>代間教育與創新方案培訓計畫</w:t>
      </w:r>
    </w:p>
    <w:p w14:paraId="4664C77D" w14:textId="77777777" w:rsidR="0097184A" w:rsidRPr="007C3320" w:rsidRDefault="00F85D43">
      <w:pPr>
        <w:pStyle w:val="a3"/>
        <w:spacing w:before="127" w:line="378" w:lineRule="exact"/>
      </w:pPr>
      <w:r w:rsidRPr="007C3320">
        <w:t>一、計畫緣起</w:t>
      </w:r>
    </w:p>
    <w:p w14:paraId="3CE831C3" w14:textId="4EAF8BFE" w:rsidR="00B17284" w:rsidRPr="007C3320" w:rsidRDefault="00136245">
      <w:pPr>
        <w:pStyle w:val="a3"/>
        <w:spacing w:before="6" w:line="223" w:lineRule="auto"/>
        <w:ind w:right="152" w:firstLine="480"/>
        <w:rPr>
          <w:spacing w:val="-8"/>
        </w:rPr>
      </w:pPr>
      <w:r w:rsidRPr="007C3320">
        <w:rPr>
          <w:rFonts w:hint="eastAsia"/>
          <w:spacing w:val="-8"/>
        </w:rPr>
        <w:t>近幾年來，台灣社會不僅在人口結構方面有快速老化的趨勢，</w:t>
      </w:r>
      <w:r w:rsidR="00E322BF" w:rsidRPr="007C3320">
        <w:rPr>
          <w:rFonts w:hint="eastAsia"/>
          <w:spacing w:val="-8"/>
        </w:rPr>
        <w:t>依</w:t>
      </w:r>
      <w:r w:rsidR="00F85D43" w:rsidRPr="007C3320">
        <w:rPr>
          <w:spacing w:val="-8"/>
        </w:rPr>
        <w:t>據</w:t>
      </w:r>
      <w:r w:rsidR="00E322BF" w:rsidRPr="007C3320">
        <w:rPr>
          <w:rFonts w:hint="eastAsia"/>
          <w:spacing w:val="-8"/>
        </w:rPr>
        <w:t>內政部108年統計資料全國每</w:t>
      </w:r>
      <w:r w:rsidR="00E322BF" w:rsidRPr="007C3320">
        <w:rPr>
          <w:spacing w:val="-8"/>
        </w:rPr>
        <w:t>3.3戶就有1戶內有65歲以上老人，高齡社會就在身邊</w:t>
      </w:r>
      <w:r w:rsidR="00E322BF" w:rsidRPr="007C3320">
        <w:rPr>
          <w:rFonts w:hint="eastAsia"/>
          <w:spacing w:val="-8"/>
        </w:rPr>
        <w:t>；而且</w:t>
      </w:r>
      <w:r w:rsidR="00B17284" w:rsidRPr="007C3320">
        <w:rPr>
          <w:rFonts w:hint="eastAsia"/>
          <w:spacing w:val="-8"/>
        </w:rPr>
        <w:t>嘉義縣</w:t>
      </w:r>
      <w:r w:rsidR="00E322BF" w:rsidRPr="007C3320">
        <w:rPr>
          <w:rFonts w:hint="eastAsia"/>
          <w:spacing w:val="-8"/>
        </w:rPr>
        <w:t>老人人口比率</w:t>
      </w:r>
      <w:r w:rsidR="00B1719B" w:rsidRPr="007C3320">
        <w:rPr>
          <w:rFonts w:hint="eastAsia"/>
          <w:spacing w:val="-8"/>
        </w:rPr>
        <w:t>20.00</w:t>
      </w:r>
      <w:r w:rsidR="00B17284" w:rsidRPr="007C3320">
        <w:rPr>
          <w:spacing w:val="-8"/>
        </w:rPr>
        <w:t>％</w:t>
      </w:r>
      <w:r w:rsidR="00B17284" w:rsidRPr="007C3320">
        <w:rPr>
          <w:rFonts w:hint="eastAsia"/>
          <w:spacing w:val="-8"/>
        </w:rPr>
        <w:t>為全國</w:t>
      </w:r>
      <w:r w:rsidR="00B17284" w:rsidRPr="007C3320">
        <w:rPr>
          <w:spacing w:val="-8"/>
        </w:rPr>
        <w:t>最高</w:t>
      </w:r>
      <w:r w:rsidR="00B90853" w:rsidRPr="007C3320">
        <w:rPr>
          <w:rFonts w:hint="eastAsia"/>
          <w:spacing w:val="-8"/>
        </w:rPr>
        <w:t>(109年6月)</w:t>
      </w:r>
      <w:r w:rsidR="00B17284" w:rsidRPr="007C3320">
        <w:rPr>
          <w:rFonts w:hint="eastAsia"/>
          <w:spacing w:val="-8"/>
        </w:rPr>
        <w:t>，</w:t>
      </w:r>
      <w:r w:rsidR="00E322BF" w:rsidRPr="007C3320">
        <w:rPr>
          <w:rFonts w:hint="eastAsia"/>
          <w:spacing w:val="-8"/>
        </w:rPr>
        <w:t>老化</w:t>
      </w:r>
      <w:r w:rsidR="00B17284" w:rsidRPr="007C3320">
        <w:rPr>
          <w:rFonts w:hint="eastAsia"/>
          <w:spacing w:val="-8"/>
        </w:rPr>
        <w:t>相關指數為</w:t>
      </w:r>
      <w:r w:rsidR="00E322BF" w:rsidRPr="007C3320">
        <w:rPr>
          <w:spacing w:val="-8"/>
        </w:rPr>
        <w:t>213.1</w:t>
      </w:r>
      <w:r w:rsidR="00B17284" w:rsidRPr="007C3320">
        <w:rPr>
          <w:rFonts w:hint="eastAsia"/>
          <w:spacing w:val="-8"/>
        </w:rPr>
        <w:t>(</w:t>
      </w:r>
      <w:r w:rsidR="00B17284" w:rsidRPr="007C3320">
        <w:rPr>
          <w:spacing w:val="-8"/>
        </w:rPr>
        <w:t>109</w:t>
      </w:r>
      <w:r w:rsidR="00B17284" w:rsidRPr="007C3320">
        <w:rPr>
          <w:rFonts w:hint="eastAsia"/>
          <w:spacing w:val="-8"/>
        </w:rPr>
        <w:t>年)抑是全國</w:t>
      </w:r>
      <w:r w:rsidR="00E322BF" w:rsidRPr="007C3320">
        <w:rPr>
          <w:spacing w:val="-8"/>
        </w:rPr>
        <w:t>最高</w:t>
      </w:r>
      <w:r w:rsidR="00E322BF" w:rsidRPr="007C3320">
        <w:rPr>
          <w:rFonts w:hint="eastAsia"/>
          <w:spacing w:val="-8"/>
        </w:rPr>
        <w:t>，</w:t>
      </w:r>
      <w:r w:rsidR="000E7368" w:rsidRPr="007C3320">
        <w:rPr>
          <w:rFonts w:hint="eastAsia"/>
          <w:spacing w:val="-8"/>
        </w:rPr>
        <w:t>嘉義縣是台灣老化速度最快，因此高齡相關問題，需要儘速</w:t>
      </w:r>
      <w:r w:rsidR="00B17284" w:rsidRPr="007C3320">
        <w:rPr>
          <w:rFonts w:hint="eastAsia"/>
          <w:spacing w:val="-8"/>
        </w:rPr>
        <w:t>面對與處裡。</w:t>
      </w:r>
    </w:p>
    <w:p w14:paraId="2345D4B6" w14:textId="0C8A6BDC" w:rsidR="0097184A" w:rsidRPr="007C3320" w:rsidRDefault="00B17284" w:rsidP="00136245">
      <w:pPr>
        <w:pStyle w:val="a3"/>
        <w:spacing w:before="6" w:line="223" w:lineRule="auto"/>
        <w:ind w:right="152" w:firstLine="480"/>
        <w:rPr>
          <w:spacing w:val="-5"/>
        </w:rPr>
      </w:pPr>
      <w:r w:rsidRPr="007C3320">
        <w:rPr>
          <w:rFonts w:hint="eastAsia"/>
          <w:spacing w:val="-8"/>
        </w:rPr>
        <w:t>根據</w:t>
      </w:r>
      <w:r w:rsidR="00F85D43" w:rsidRPr="007C3320">
        <w:rPr>
          <w:spacing w:val="-8"/>
        </w:rPr>
        <w:t>教育部高齡教育中程發展計畫，提到</w:t>
      </w:r>
      <w:r w:rsidRPr="007C3320">
        <w:rPr>
          <w:spacing w:val="-8"/>
        </w:rPr>
        <w:t>對</w:t>
      </w:r>
      <w:r w:rsidR="00F85D43" w:rsidRPr="007C3320">
        <w:rPr>
          <w:spacing w:val="-8"/>
        </w:rPr>
        <w:t>「未來環境預測」的第</w:t>
      </w:r>
      <w:r w:rsidR="00136245" w:rsidRPr="007C3320">
        <w:rPr>
          <w:rFonts w:hint="eastAsia"/>
          <w:spacing w:val="-8"/>
        </w:rPr>
        <w:t>五</w:t>
      </w:r>
      <w:r w:rsidR="00F85D43" w:rsidRPr="007C3320">
        <w:rPr>
          <w:spacing w:val="-8"/>
        </w:rPr>
        <w:t>項「</w:t>
      </w:r>
      <w:r w:rsidR="00136245" w:rsidRPr="007C3320">
        <w:rPr>
          <w:rFonts w:hint="eastAsia"/>
          <w:spacing w:val="-8"/>
        </w:rPr>
        <w:t>家庭結構改變，亟待提升世代互動以降低年齡歧視</w:t>
      </w:r>
      <w:r w:rsidR="00F85D43" w:rsidRPr="007C3320">
        <w:rPr>
          <w:spacing w:val="-5"/>
        </w:rPr>
        <w:t>」</w:t>
      </w:r>
      <w:r w:rsidR="00136245" w:rsidRPr="007C3320">
        <w:rPr>
          <w:rFonts w:hint="eastAsia"/>
          <w:spacing w:val="-5"/>
        </w:rPr>
        <w:t>。祖父母是年輕世代認識老化歷程與悅納老年世代的「第一位老師」，祖孫互動是扭轉年輕世代的年齡歧視偏見之關鍵；</w:t>
      </w:r>
      <w:r w:rsidR="00F85D43" w:rsidRPr="007C3320">
        <w:rPr>
          <w:spacing w:val="-5"/>
        </w:rPr>
        <w:t>與第七項「對高齡友善環境</w:t>
      </w:r>
      <w:r w:rsidR="00F85D43" w:rsidRPr="007C3320">
        <w:rPr>
          <w:spacing w:val="-11"/>
        </w:rPr>
        <w:t>的重視，敬老與社會融合是未來社會發展的重點」，均需透過高齡教育來解決，</w:t>
      </w:r>
      <w:r w:rsidR="00F85D43" w:rsidRPr="007C3320">
        <w:rPr>
          <w:spacing w:val="-3"/>
        </w:rPr>
        <w:t>且在問題評析中便點出「高齡學習需求多元，課程內容、實施方式及途徑亟待</w:t>
      </w:r>
      <w:r w:rsidR="00F85D43" w:rsidRPr="007C3320">
        <w:rPr>
          <w:spacing w:val="-14"/>
        </w:rPr>
        <w:t>多元創新」，亦即</w:t>
      </w:r>
      <w:r w:rsidR="00136245" w:rsidRPr="007C3320">
        <w:rPr>
          <w:rFonts w:hint="eastAsia"/>
          <w:spacing w:val="-14"/>
        </w:rPr>
        <w:t>代間學習</w:t>
      </w:r>
      <w:r w:rsidR="00F85D43" w:rsidRPr="007C3320">
        <w:rPr>
          <w:spacing w:val="-14"/>
        </w:rPr>
        <w:t>課程尚有待進一步開發，以因應高齡者的學習需要。</w:t>
      </w:r>
    </w:p>
    <w:p w14:paraId="57A52BF6" w14:textId="35588C59" w:rsidR="0097184A" w:rsidRPr="007C3320" w:rsidRDefault="00F85D43" w:rsidP="000E7368">
      <w:pPr>
        <w:pStyle w:val="a3"/>
        <w:tabs>
          <w:tab w:val="left" w:pos="4820"/>
        </w:tabs>
        <w:spacing w:line="223" w:lineRule="auto"/>
        <w:ind w:right="105" w:firstLine="480"/>
        <w:rPr>
          <w:spacing w:val="-7"/>
        </w:rPr>
      </w:pPr>
      <w:r w:rsidRPr="007C3320">
        <w:rPr>
          <w:spacing w:val="-4"/>
        </w:rPr>
        <w:t>本</w:t>
      </w:r>
      <w:r w:rsidR="004F043B" w:rsidRPr="007C3320">
        <w:rPr>
          <w:rFonts w:hint="eastAsia"/>
          <w:spacing w:val="-4"/>
        </w:rPr>
        <w:t>培訓</w:t>
      </w:r>
      <w:r w:rsidRPr="007C3320">
        <w:rPr>
          <w:spacing w:val="-4"/>
        </w:rPr>
        <w:t>計畫主要根據高齡教育中程發展計畫「</w:t>
      </w:r>
      <w:r w:rsidR="00C3207F" w:rsidRPr="007C3320">
        <w:t>3-3-1</w:t>
      </w:r>
      <w:r w:rsidRPr="007C3320">
        <w:rPr>
          <w:spacing w:val="-10"/>
        </w:rPr>
        <w:t xml:space="preserve"> </w:t>
      </w:r>
      <w:r w:rsidR="00C3207F" w:rsidRPr="007C3320">
        <w:rPr>
          <w:rFonts w:hint="eastAsia"/>
          <w:spacing w:val="-10"/>
        </w:rPr>
        <w:t>辦理各級學校教師之老化及代間教育培訓</w:t>
      </w:r>
      <w:r w:rsidRPr="007C3320">
        <w:rPr>
          <w:spacing w:val="-11"/>
        </w:rPr>
        <w:t>」與「</w:t>
      </w:r>
      <w:r w:rsidR="00C3207F" w:rsidRPr="007C3320">
        <w:t>3-3-2</w:t>
      </w:r>
      <w:r w:rsidRPr="007C3320">
        <w:rPr>
          <w:spacing w:val="-11"/>
        </w:rPr>
        <w:t xml:space="preserve"> </w:t>
      </w:r>
      <w:r w:rsidR="00C3207F" w:rsidRPr="007C3320">
        <w:rPr>
          <w:rFonts w:hint="eastAsia"/>
          <w:spacing w:val="-11"/>
        </w:rPr>
        <w:t>辦理各級學校教師世代融合議題，融入教學之培訓</w:t>
      </w:r>
      <w:r w:rsidRPr="007C3320">
        <w:rPr>
          <w:spacing w:val="-11"/>
        </w:rPr>
        <w:t>」等兩項發</w:t>
      </w:r>
      <w:r w:rsidRPr="007C3320">
        <w:rPr>
          <w:spacing w:val="-7"/>
        </w:rPr>
        <w:t>展策略而來，</w:t>
      </w:r>
      <w:r w:rsidR="0031459F" w:rsidRPr="007C3320">
        <w:rPr>
          <w:rFonts w:hint="eastAsia"/>
          <w:spacing w:val="-7"/>
        </w:rPr>
        <w:t>以建立一個「青銀共學」、甚至「青銀共創」的尊老機制，讓高齡者的智慧經驗可以傳承給下一代，也讓年輕世代透過敬老可以幫助高齡者成功老化</w:t>
      </w:r>
      <w:r w:rsidRPr="007C3320">
        <w:rPr>
          <w:spacing w:val="-12"/>
        </w:rPr>
        <w:t>，也能增加祖孫間的話題，</w:t>
      </w:r>
      <w:r w:rsidRPr="007C3320">
        <w:rPr>
          <w:spacing w:val="-3"/>
        </w:rPr>
        <w:t>提升高齡者的自信，並以「代間」為整體課程設計的發展方向，透過共學共融的形式，讓年輕世代對高齡者的態度轉為正向，喚醒社會對高齡友善環境的重視。</w:t>
      </w:r>
    </w:p>
    <w:p w14:paraId="5AA13694" w14:textId="035D5C54" w:rsidR="0097184A" w:rsidRPr="007C3320" w:rsidRDefault="00F85D43" w:rsidP="00DC62E4">
      <w:pPr>
        <w:pStyle w:val="a3"/>
        <w:spacing w:line="223" w:lineRule="auto"/>
        <w:ind w:right="3930"/>
      </w:pPr>
      <w:r w:rsidRPr="007C3320">
        <w:t>二、計畫依據：教育部高齡教育中程發展計畫。</w:t>
      </w:r>
    </w:p>
    <w:p w14:paraId="5548E4DF" w14:textId="3380C003" w:rsidR="0097184A" w:rsidRPr="007C3320" w:rsidRDefault="00DC62E4">
      <w:pPr>
        <w:pStyle w:val="a3"/>
        <w:spacing w:line="357" w:lineRule="exact"/>
      </w:pPr>
      <w:r w:rsidRPr="007C3320">
        <w:rPr>
          <w:rFonts w:hint="eastAsia"/>
        </w:rPr>
        <w:t>三</w:t>
      </w:r>
      <w:r w:rsidR="00F85D43" w:rsidRPr="007C3320">
        <w:t>、辦理單位</w:t>
      </w:r>
    </w:p>
    <w:p w14:paraId="688131BA" w14:textId="2D143389" w:rsidR="0097184A" w:rsidRPr="007C3320" w:rsidRDefault="00F85D43" w:rsidP="00DC62E4">
      <w:pPr>
        <w:pStyle w:val="a3"/>
        <w:spacing w:line="365" w:lineRule="exact"/>
        <w:ind w:firstLineChars="112" w:firstLine="314"/>
      </w:pPr>
      <w:r w:rsidRPr="007C3320">
        <w:t>（一）</w:t>
      </w:r>
      <w:r w:rsidRPr="007C3320">
        <w:rPr>
          <w:spacing w:val="-3"/>
        </w:rPr>
        <w:t>指導單位：教育部</w:t>
      </w:r>
    </w:p>
    <w:p w14:paraId="3F5D89EE" w14:textId="383E43A3" w:rsidR="0097184A" w:rsidRPr="007C3320" w:rsidRDefault="00F85D43" w:rsidP="00DC62E4">
      <w:pPr>
        <w:pStyle w:val="a3"/>
        <w:spacing w:line="365" w:lineRule="exact"/>
        <w:ind w:firstLineChars="112" w:firstLine="314"/>
      </w:pPr>
      <w:r w:rsidRPr="007C3320">
        <w:t>（二）</w:t>
      </w:r>
      <w:r w:rsidRPr="007C3320">
        <w:rPr>
          <w:spacing w:val="-3"/>
        </w:rPr>
        <w:t>主辦單位：嘉義縣</w:t>
      </w:r>
      <w:r w:rsidR="000E7368" w:rsidRPr="007C3320">
        <w:rPr>
          <w:rFonts w:hint="eastAsia"/>
          <w:spacing w:val="-3"/>
        </w:rPr>
        <w:t>政府</w:t>
      </w:r>
    </w:p>
    <w:p w14:paraId="33019D12" w14:textId="223327A0" w:rsidR="001E6183" w:rsidRPr="007C3320" w:rsidRDefault="00F85D43" w:rsidP="00DC62E4">
      <w:pPr>
        <w:pStyle w:val="a3"/>
        <w:spacing w:before="6" w:line="223" w:lineRule="auto"/>
        <w:ind w:right="1410" w:firstLine="314"/>
      </w:pPr>
      <w:r w:rsidRPr="007C3320">
        <w:t>（三）承辦單位：</w:t>
      </w:r>
      <w:r w:rsidR="00B1719B" w:rsidRPr="007C3320">
        <w:rPr>
          <w:rFonts w:hint="eastAsia"/>
        </w:rPr>
        <w:t>嘉義縣新港鄉古</w:t>
      </w:r>
      <w:r w:rsidR="00226233" w:rsidRPr="007C3320">
        <w:rPr>
          <w:rFonts w:hint="eastAsia"/>
        </w:rPr>
        <w:t>民國小</w:t>
      </w:r>
    </w:p>
    <w:p w14:paraId="1EDD0E7E" w14:textId="1AB24F16" w:rsidR="00226233" w:rsidRPr="007C3320" w:rsidRDefault="00DC62E4">
      <w:pPr>
        <w:pStyle w:val="a3"/>
        <w:spacing w:before="6" w:line="223" w:lineRule="auto"/>
        <w:ind w:right="1410" w:firstLine="2"/>
      </w:pPr>
      <w:r w:rsidRPr="007C3320">
        <w:rPr>
          <w:rFonts w:hint="eastAsia"/>
        </w:rPr>
        <w:t>四</w:t>
      </w:r>
      <w:r w:rsidR="00F85D43" w:rsidRPr="007C3320">
        <w:t>、</w:t>
      </w:r>
      <w:r w:rsidR="00226233" w:rsidRPr="007C3320">
        <w:rPr>
          <w:rFonts w:hint="eastAsia"/>
        </w:rPr>
        <w:t>計畫內容與實施方式</w:t>
      </w:r>
      <w:bookmarkStart w:id="0" w:name="_GoBack"/>
      <w:bookmarkEnd w:id="0"/>
    </w:p>
    <w:p w14:paraId="7BAC833D" w14:textId="419C129D" w:rsidR="00226233" w:rsidRPr="00D52026" w:rsidRDefault="00226233" w:rsidP="00226233">
      <w:pPr>
        <w:adjustRightInd w:val="0"/>
        <w:snapToGrid w:val="0"/>
        <w:ind w:leftChars="1" w:left="2" w:rightChars="63" w:right="139" w:firstLineChars="151" w:firstLine="423"/>
        <w:rPr>
          <w:color w:val="FF0000"/>
          <w:sz w:val="28"/>
          <w:szCs w:val="28"/>
        </w:rPr>
      </w:pPr>
      <w:r w:rsidRPr="007C3320">
        <w:rPr>
          <w:rFonts w:hint="eastAsia"/>
          <w:sz w:val="28"/>
          <w:szCs w:val="28"/>
        </w:rPr>
        <w:t>（一</w:t>
      </w:r>
      <w:r w:rsidRPr="007C3320">
        <w:rPr>
          <w:sz w:val="28"/>
          <w:szCs w:val="28"/>
        </w:rPr>
        <w:t>）</w:t>
      </w:r>
      <w:r w:rsidRPr="007C3320">
        <w:rPr>
          <w:rFonts w:hint="eastAsia"/>
          <w:sz w:val="28"/>
          <w:szCs w:val="28"/>
        </w:rPr>
        <w:t>活動日期：</w:t>
      </w:r>
      <w:r w:rsidRPr="00D52026">
        <w:rPr>
          <w:color w:val="FF0000"/>
          <w:sz w:val="28"/>
          <w:szCs w:val="28"/>
        </w:rPr>
        <w:t>1</w:t>
      </w:r>
      <w:r w:rsidR="00D52026" w:rsidRPr="00D52026">
        <w:rPr>
          <w:rFonts w:hint="eastAsia"/>
          <w:color w:val="FF0000"/>
          <w:sz w:val="28"/>
          <w:szCs w:val="28"/>
        </w:rPr>
        <w:t>10</w:t>
      </w:r>
      <w:r w:rsidRPr="00D52026">
        <w:rPr>
          <w:color w:val="FF0000"/>
          <w:sz w:val="28"/>
          <w:szCs w:val="28"/>
        </w:rPr>
        <w:t>年</w:t>
      </w:r>
      <w:r w:rsidR="00D52026" w:rsidRPr="00D52026">
        <w:rPr>
          <w:rFonts w:hint="eastAsia"/>
          <w:color w:val="FF0000"/>
          <w:sz w:val="28"/>
          <w:szCs w:val="28"/>
        </w:rPr>
        <w:t>4</w:t>
      </w:r>
      <w:r w:rsidRPr="00D52026">
        <w:rPr>
          <w:color w:val="FF0000"/>
          <w:sz w:val="28"/>
          <w:szCs w:val="28"/>
        </w:rPr>
        <w:t>月</w:t>
      </w:r>
      <w:r w:rsidR="00D52026" w:rsidRPr="00D52026">
        <w:rPr>
          <w:rFonts w:hint="eastAsia"/>
          <w:color w:val="FF0000"/>
          <w:sz w:val="28"/>
          <w:szCs w:val="28"/>
        </w:rPr>
        <w:t>21日</w:t>
      </w:r>
      <w:r w:rsidRPr="00D52026">
        <w:rPr>
          <w:color w:val="FF0000"/>
          <w:sz w:val="28"/>
          <w:szCs w:val="28"/>
        </w:rPr>
        <w:t>。</w:t>
      </w:r>
    </w:p>
    <w:p w14:paraId="2433A38A" w14:textId="6E0171CA" w:rsidR="00226233" w:rsidRPr="00336BF9" w:rsidRDefault="00226233" w:rsidP="00226233">
      <w:pPr>
        <w:adjustRightInd w:val="0"/>
        <w:snapToGrid w:val="0"/>
        <w:ind w:leftChars="1" w:left="2" w:rightChars="63" w:right="139" w:firstLineChars="150" w:firstLine="42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（二</w:t>
      </w:r>
      <w:r w:rsidRPr="007C3320">
        <w:rPr>
          <w:sz w:val="28"/>
          <w:szCs w:val="28"/>
        </w:rPr>
        <w:t>）</w:t>
      </w:r>
      <w:r w:rsidRPr="007C3320">
        <w:rPr>
          <w:rFonts w:hint="eastAsia"/>
          <w:sz w:val="28"/>
          <w:szCs w:val="28"/>
        </w:rPr>
        <w:t>活動地點：嘉義縣人力發展所（創新學院）</w:t>
      </w:r>
      <w:r w:rsidR="00961505">
        <w:rPr>
          <w:rFonts w:hint="eastAsia"/>
          <w:sz w:val="28"/>
          <w:szCs w:val="28"/>
        </w:rPr>
        <w:t>大禮堂</w:t>
      </w:r>
      <w:r w:rsidR="008468F8" w:rsidRPr="00336BF9">
        <w:rPr>
          <w:sz w:val="28"/>
          <w:szCs w:val="28"/>
        </w:rPr>
        <w:t>。</w:t>
      </w:r>
    </w:p>
    <w:p w14:paraId="6C1599A8" w14:textId="77777777" w:rsidR="00226233" w:rsidRPr="007C3320" w:rsidRDefault="00226233" w:rsidP="00226233">
      <w:pPr>
        <w:adjustRightInd w:val="0"/>
        <w:snapToGrid w:val="0"/>
        <w:ind w:leftChars="1" w:left="2" w:rightChars="63" w:right="139" w:firstLineChars="150" w:firstLine="42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（三</w:t>
      </w:r>
      <w:r w:rsidRPr="007C3320">
        <w:rPr>
          <w:sz w:val="28"/>
          <w:szCs w:val="28"/>
        </w:rPr>
        <w:t>）</w:t>
      </w:r>
      <w:r w:rsidRPr="007C3320">
        <w:rPr>
          <w:rFonts w:hint="eastAsia"/>
          <w:sz w:val="28"/>
          <w:szCs w:val="28"/>
        </w:rPr>
        <w:t>活動方式：專題講座、實務經驗分享與綜合座談交流等。</w:t>
      </w:r>
    </w:p>
    <w:p w14:paraId="13B4A889" w14:textId="19BCF6FF" w:rsidR="00226233" w:rsidRPr="00C97787" w:rsidRDefault="00226233" w:rsidP="00226233">
      <w:pPr>
        <w:adjustRightInd w:val="0"/>
        <w:snapToGrid w:val="0"/>
        <w:ind w:leftChars="1" w:left="1262" w:rightChars="63" w:right="139" w:hangingChars="450" w:hanging="1260"/>
        <w:rPr>
          <w:color w:val="0000FF"/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   </w:t>
      </w:r>
      <w:r w:rsidR="00D52026">
        <w:rPr>
          <w:rFonts w:hint="eastAsia"/>
          <w:sz w:val="28"/>
          <w:szCs w:val="28"/>
        </w:rPr>
        <w:t>（四）</w:t>
      </w:r>
      <w:r w:rsidR="00D52026" w:rsidRPr="00C97787">
        <w:rPr>
          <w:rFonts w:hint="eastAsia"/>
          <w:color w:val="0000FF"/>
          <w:sz w:val="28"/>
          <w:szCs w:val="28"/>
        </w:rPr>
        <w:t>鼓勵措施：參加培訓之種子</w:t>
      </w:r>
      <w:r w:rsidRPr="00C97787">
        <w:rPr>
          <w:rFonts w:hint="eastAsia"/>
          <w:color w:val="0000FF"/>
          <w:sz w:val="28"/>
          <w:szCs w:val="28"/>
        </w:rPr>
        <w:t>教師如於校內或社區等終身學習機構單位推廣代間課程或活動，並於</w:t>
      </w:r>
      <w:r w:rsidR="00D52026" w:rsidRPr="00C97787">
        <w:rPr>
          <w:rFonts w:hint="eastAsia"/>
          <w:color w:val="0000FF"/>
          <w:sz w:val="28"/>
          <w:szCs w:val="28"/>
        </w:rPr>
        <w:t>110</w:t>
      </w:r>
      <w:r w:rsidRPr="00C97787">
        <w:rPr>
          <w:rFonts w:hint="eastAsia"/>
          <w:color w:val="0000FF"/>
          <w:sz w:val="28"/>
          <w:szCs w:val="28"/>
        </w:rPr>
        <w:t>年</w:t>
      </w:r>
      <w:r w:rsidR="00013C52" w:rsidRPr="00C97787">
        <w:rPr>
          <w:rFonts w:hint="eastAsia"/>
          <w:color w:val="0000FF"/>
          <w:sz w:val="28"/>
          <w:szCs w:val="28"/>
        </w:rPr>
        <w:t>9</w:t>
      </w:r>
      <w:r w:rsidRPr="00C97787">
        <w:rPr>
          <w:rFonts w:hint="eastAsia"/>
          <w:color w:val="0000FF"/>
          <w:sz w:val="28"/>
          <w:szCs w:val="28"/>
        </w:rPr>
        <w:t>月</w:t>
      </w:r>
      <w:r w:rsidR="001710B7" w:rsidRPr="00C97787">
        <w:rPr>
          <w:rFonts w:hint="eastAsia"/>
          <w:color w:val="0000FF"/>
          <w:sz w:val="28"/>
          <w:szCs w:val="28"/>
        </w:rPr>
        <w:t>3</w:t>
      </w:r>
      <w:r w:rsidR="00013C52" w:rsidRPr="00C97787">
        <w:rPr>
          <w:rFonts w:hint="eastAsia"/>
          <w:color w:val="0000FF"/>
          <w:sz w:val="28"/>
          <w:szCs w:val="28"/>
        </w:rPr>
        <w:t>0</w:t>
      </w:r>
      <w:r w:rsidRPr="00C97787">
        <w:rPr>
          <w:rFonts w:hint="eastAsia"/>
          <w:color w:val="0000FF"/>
          <w:sz w:val="28"/>
          <w:szCs w:val="28"/>
        </w:rPr>
        <w:t>日前填妥「成果表」電子檔傳送至本</w:t>
      </w:r>
      <w:r w:rsidR="00B75C04" w:rsidRPr="00C97787">
        <w:rPr>
          <w:rFonts w:hint="eastAsia"/>
          <w:color w:val="0000FF"/>
          <w:sz w:val="28"/>
          <w:szCs w:val="28"/>
        </w:rPr>
        <w:t>府社會教育科</w:t>
      </w:r>
      <w:r w:rsidRPr="00C97787">
        <w:rPr>
          <w:rFonts w:hint="eastAsia"/>
          <w:color w:val="0000FF"/>
          <w:sz w:val="28"/>
          <w:szCs w:val="28"/>
        </w:rPr>
        <w:t>（</w:t>
      </w:r>
      <w:r w:rsidRPr="00C97787">
        <w:rPr>
          <w:color w:val="0000FF"/>
          <w:sz w:val="28"/>
          <w:szCs w:val="28"/>
        </w:rPr>
        <w:t>socedu@mail.cyc.edu.tw</w:t>
      </w:r>
      <w:r w:rsidRPr="00C97787">
        <w:rPr>
          <w:rFonts w:hint="eastAsia"/>
          <w:color w:val="0000FF"/>
          <w:sz w:val="28"/>
          <w:szCs w:val="28"/>
        </w:rPr>
        <w:t>），由本府頒發獎狀乙紙以資鼓勵，請於信件標題註明「協助推廣代間教育成果」字樣，逾時不候。</w:t>
      </w:r>
    </w:p>
    <w:p w14:paraId="57E777C2" w14:textId="77777777" w:rsidR="00226233" w:rsidRPr="007C3320" w:rsidRDefault="00226233" w:rsidP="001710B7">
      <w:pPr>
        <w:adjustRightInd w:val="0"/>
        <w:snapToGrid w:val="0"/>
        <w:ind w:rightChars="63" w:right="139" w:firstLineChars="50" w:firstLine="1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五、參加對象與人數</w:t>
      </w:r>
    </w:p>
    <w:p w14:paraId="395BAD8B" w14:textId="36725BB7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（一）</w:t>
      </w:r>
      <w:r w:rsidR="001710B7" w:rsidRPr="007C3320">
        <w:rPr>
          <w:rFonts w:hint="eastAsia"/>
          <w:sz w:val="28"/>
          <w:szCs w:val="28"/>
        </w:rPr>
        <w:t>本縣國中小</w:t>
      </w:r>
      <w:r w:rsidRPr="007C3320">
        <w:rPr>
          <w:rFonts w:hint="eastAsia"/>
          <w:sz w:val="28"/>
          <w:szCs w:val="28"/>
        </w:rPr>
        <w:t>之學校教師。</w:t>
      </w:r>
    </w:p>
    <w:p w14:paraId="1ED81FC1" w14:textId="0D1817E3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（二）樂齡學習中心講師或志工等成員。</w:t>
      </w:r>
    </w:p>
    <w:p w14:paraId="03405055" w14:textId="33F3EE2D" w:rsidR="00226233" w:rsidRPr="007C3320" w:rsidRDefault="00226233" w:rsidP="00226233">
      <w:pPr>
        <w:adjustRightInd w:val="0"/>
        <w:snapToGrid w:val="0"/>
        <w:ind w:rightChars="63" w:right="139" w:firstLineChars="152" w:firstLine="426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（四）預計1</w:t>
      </w:r>
      <w:r w:rsidR="007C3320" w:rsidRPr="007C3320">
        <w:rPr>
          <w:rFonts w:hint="eastAsia"/>
          <w:sz w:val="28"/>
          <w:szCs w:val="28"/>
        </w:rPr>
        <w:t>2</w:t>
      </w:r>
      <w:r w:rsidRPr="007C3320">
        <w:rPr>
          <w:rFonts w:hint="eastAsia"/>
          <w:sz w:val="28"/>
          <w:szCs w:val="28"/>
        </w:rPr>
        <w:t>0位代間教育種子教師受益。</w:t>
      </w:r>
    </w:p>
    <w:p w14:paraId="10D12CE7" w14:textId="77777777" w:rsidR="00226233" w:rsidRPr="007C3320" w:rsidRDefault="00226233" w:rsidP="001710B7">
      <w:pPr>
        <w:adjustRightInd w:val="0"/>
        <w:snapToGrid w:val="0"/>
        <w:ind w:rightChars="63" w:right="139" w:firstLineChars="50" w:firstLine="1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六、報名方式：</w:t>
      </w:r>
    </w:p>
    <w:p w14:paraId="43B44C0C" w14:textId="1AA2FBF6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（一）報名期限：報名自</w:t>
      </w:r>
      <w:r w:rsidR="00D52026" w:rsidRPr="008468F8">
        <w:rPr>
          <w:rFonts w:hint="eastAsia"/>
          <w:color w:val="FF0000"/>
          <w:sz w:val="28"/>
          <w:szCs w:val="28"/>
        </w:rPr>
        <w:t>110</w:t>
      </w:r>
      <w:r w:rsidRPr="008468F8">
        <w:rPr>
          <w:rFonts w:hint="eastAsia"/>
          <w:color w:val="FF0000"/>
          <w:sz w:val="28"/>
          <w:szCs w:val="28"/>
        </w:rPr>
        <w:t>年</w:t>
      </w:r>
      <w:r w:rsidR="009E7FE8">
        <w:rPr>
          <w:color w:val="FF0000"/>
          <w:sz w:val="28"/>
          <w:szCs w:val="28"/>
        </w:rPr>
        <w:t>3</w:t>
      </w:r>
      <w:r w:rsidRPr="008468F8">
        <w:rPr>
          <w:rFonts w:hint="eastAsia"/>
          <w:color w:val="FF0000"/>
          <w:sz w:val="28"/>
          <w:szCs w:val="28"/>
        </w:rPr>
        <w:t>月</w:t>
      </w:r>
      <w:r w:rsidR="00D52026" w:rsidRPr="008468F8">
        <w:rPr>
          <w:rFonts w:hint="eastAsia"/>
          <w:color w:val="FF0000"/>
          <w:sz w:val="28"/>
          <w:szCs w:val="28"/>
        </w:rPr>
        <w:t>1</w:t>
      </w:r>
      <w:r w:rsidR="009E7FE8">
        <w:rPr>
          <w:color w:val="FF0000"/>
          <w:sz w:val="28"/>
          <w:szCs w:val="28"/>
        </w:rPr>
        <w:t>5</w:t>
      </w:r>
      <w:r w:rsidRPr="008468F8">
        <w:rPr>
          <w:rFonts w:hint="eastAsia"/>
          <w:color w:val="FF0000"/>
          <w:sz w:val="28"/>
          <w:szCs w:val="28"/>
        </w:rPr>
        <w:t>日起至1</w:t>
      </w:r>
      <w:r w:rsidR="00D52026" w:rsidRPr="008468F8">
        <w:rPr>
          <w:rFonts w:hint="eastAsia"/>
          <w:color w:val="FF0000"/>
          <w:sz w:val="28"/>
          <w:szCs w:val="28"/>
        </w:rPr>
        <w:t>10</w:t>
      </w:r>
      <w:r w:rsidRPr="008468F8">
        <w:rPr>
          <w:rFonts w:hint="eastAsia"/>
          <w:color w:val="FF0000"/>
          <w:sz w:val="28"/>
          <w:szCs w:val="28"/>
        </w:rPr>
        <w:t>年</w:t>
      </w:r>
      <w:r w:rsidR="00D52026" w:rsidRPr="008468F8">
        <w:rPr>
          <w:rFonts w:hint="eastAsia"/>
          <w:color w:val="FF0000"/>
          <w:sz w:val="28"/>
          <w:szCs w:val="28"/>
        </w:rPr>
        <w:t>4</w:t>
      </w:r>
      <w:r w:rsidRPr="008468F8">
        <w:rPr>
          <w:rFonts w:hint="eastAsia"/>
          <w:color w:val="FF0000"/>
          <w:sz w:val="28"/>
          <w:szCs w:val="28"/>
        </w:rPr>
        <w:t>月</w:t>
      </w:r>
      <w:r w:rsidR="00D52026" w:rsidRPr="008468F8">
        <w:rPr>
          <w:rFonts w:hint="eastAsia"/>
          <w:color w:val="FF0000"/>
          <w:sz w:val="28"/>
          <w:szCs w:val="28"/>
        </w:rPr>
        <w:t>1</w:t>
      </w:r>
      <w:r w:rsidR="008468F8">
        <w:rPr>
          <w:rFonts w:hint="eastAsia"/>
          <w:color w:val="FF0000"/>
          <w:sz w:val="28"/>
          <w:szCs w:val="28"/>
        </w:rPr>
        <w:t>0</w:t>
      </w:r>
      <w:r w:rsidRPr="008468F8">
        <w:rPr>
          <w:rFonts w:hint="eastAsia"/>
          <w:color w:val="FF0000"/>
          <w:sz w:val="28"/>
          <w:szCs w:val="28"/>
        </w:rPr>
        <w:t>日止</w:t>
      </w:r>
      <w:r w:rsidRPr="007C3320">
        <w:rPr>
          <w:rFonts w:hint="eastAsia"/>
          <w:sz w:val="28"/>
          <w:szCs w:val="28"/>
        </w:rPr>
        <w:t>，本府得視報名情形開放第二階段報名，額滿為止。</w:t>
      </w:r>
      <w:r w:rsidRPr="007C3320">
        <w:rPr>
          <w:sz w:val="28"/>
          <w:szCs w:val="28"/>
        </w:rPr>
        <w:t xml:space="preserve"> </w:t>
      </w:r>
    </w:p>
    <w:p w14:paraId="76D62FB0" w14:textId="79E50B29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lastRenderedPageBreak/>
        <w:t>（二）報名方式</w:t>
      </w:r>
      <w:r w:rsidR="001710B7" w:rsidRPr="007C3320">
        <w:rPr>
          <w:rFonts w:hint="eastAsia"/>
          <w:sz w:val="28"/>
          <w:szCs w:val="28"/>
        </w:rPr>
        <w:t>：</w:t>
      </w:r>
    </w:p>
    <w:p w14:paraId="11F07025" w14:textId="575AF313" w:rsidR="00226233" w:rsidRPr="00DF68AF" w:rsidRDefault="001710B7" w:rsidP="001710B7">
      <w:pPr>
        <w:adjustRightInd w:val="0"/>
        <w:snapToGrid w:val="0"/>
        <w:ind w:leftChars="176" w:left="1557" w:rightChars="63" w:right="139" w:hangingChars="418" w:hanging="1170"/>
        <w:rPr>
          <w:color w:val="0000FF"/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      </w:t>
      </w:r>
      <w:r w:rsidR="00226233" w:rsidRPr="007C3320">
        <w:rPr>
          <w:sz w:val="28"/>
          <w:szCs w:val="28"/>
        </w:rPr>
        <w:t>1</w:t>
      </w:r>
      <w:r w:rsidR="00226233" w:rsidRPr="007C3320">
        <w:rPr>
          <w:rFonts w:hint="eastAsia"/>
          <w:sz w:val="28"/>
          <w:szCs w:val="28"/>
        </w:rPr>
        <w:t>、</w:t>
      </w:r>
      <w:r w:rsidR="00226233" w:rsidRPr="00DF68AF">
        <w:rPr>
          <w:rFonts w:hint="eastAsia"/>
          <w:color w:val="0000FF"/>
          <w:sz w:val="28"/>
          <w:szCs w:val="28"/>
        </w:rPr>
        <w:t>學校單位：請於</w:t>
      </w:r>
      <w:r w:rsidR="00D52026" w:rsidRPr="00DF68AF">
        <w:rPr>
          <w:rFonts w:hint="eastAsia"/>
          <w:color w:val="FF0000"/>
          <w:sz w:val="28"/>
          <w:szCs w:val="28"/>
        </w:rPr>
        <w:t>110</w:t>
      </w:r>
      <w:r w:rsidR="00226233" w:rsidRPr="00DF68AF">
        <w:rPr>
          <w:rFonts w:hint="eastAsia"/>
          <w:color w:val="FF0000"/>
          <w:sz w:val="28"/>
          <w:szCs w:val="28"/>
        </w:rPr>
        <w:t>年</w:t>
      </w:r>
      <w:r w:rsidR="00D52026" w:rsidRPr="00DF68AF">
        <w:rPr>
          <w:rFonts w:hint="eastAsia"/>
          <w:color w:val="FF0000"/>
          <w:sz w:val="28"/>
          <w:szCs w:val="28"/>
        </w:rPr>
        <w:t>4</w:t>
      </w:r>
      <w:r w:rsidR="00226233" w:rsidRPr="00DF68AF">
        <w:rPr>
          <w:rFonts w:hint="eastAsia"/>
          <w:color w:val="FF0000"/>
          <w:sz w:val="28"/>
          <w:szCs w:val="28"/>
        </w:rPr>
        <w:t>月</w:t>
      </w:r>
      <w:r w:rsidR="008468F8" w:rsidRPr="00DF68AF">
        <w:rPr>
          <w:rFonts w:hint="eastAsia"/>
          <w:color w:val="FF0000"/>
          <w:sz w:val="28"/>
          <w:szCs w:val="28"/>
        </w:rPr>
        <w:t>10</w:t>
      </w:r>
      <w:r w:rsidR="00226233" w:rsidRPr="00DF68AF">
        <w:rPr>
          <w:rFonts w:hint="eastAsia"/>
          <w:color w:val="FF0000"/>
          <w:sz w:val="28"/>
          <w:szCs w:val="28"/>
        </w:rPr>
        <w:t>日前</w:t>
      </w:r>
      <w:r w:rsidR="00226233" w:rsidRPr="00DF68AF">
        <w:rPr>
          <w:rFonts w:hint="eastAsia"/>
          <w:color w:val="0000FF"/>
          <w:sz w:val="28"/>
          <w:szCs w:val="28"/>
        </w:rPr>
        <w:t xml:space="preserve">至全國教師在職進修資訊網報名（http://inservice.edu.tw </w:t>
      </w:r>
      <w:r w:rsidR="00226233" w:rsidRPr="00DF68AF">
        <w:rPr>
          <w:rFonts w:hint="eastAsia"/>
          <w:color w:val="FF0000"/>
          <w:sz w:val="28"/>
          <w:szCs w:val="28"/>
        </w:rPr>
        <w:t>課程代碼</w:t>
      </w:r>
      <w:r w:rsidR="001B0492">
        <w:rPr>
          <w:color w:val="FF0000"/>
          <w:sz w:val="28"/>
          <w:szCs w:val="28"/>
        </w:rPr>
        <w:t>3058051</w:t>
      </w:r>
      <w:r w:rsidR="00D52026" w:rsidRPr="00DF68AF">
        <w:rPr>
          <w:rFonts w:hint="eastAsia"/>
          <w:color w:val="0000FF"/>
          <w:sz w:val="28"/>
          <w:szCs w:val="28"/>
        </w:rPr>
        <w:t>）</w:t>
      </w:r>
      <w:r w:rsidR="00226233" w:rsidRPr="00DF68AF">
        <w:rPr>
          <w:rFonts w:hint="eastAsia"/>
          <w:color w:val="0000FF"/>
          <w:sz w:val="28"/>
          <w:szCs w:val="28"/>
        </w:rPr>
        <w:t>，全程參與者核予</w:t>
      </w:r>
      <w:r w:rsidRPr="00DF68AF">
        <w:rPr>
          <w:rFonts w:hint="eastAsia"/>
          <w:color w:val="0000FF"/>
          <w:sz w:val="28"/>
          <w:szCs w:val="28"/>
        </w:rPr>
        <w:t>7</w:t>
      </w:r>
      <w:r w:rsidR="00226233" w:rsidRPr="00DF68AF">
        <w:rPr>
          <w:rFonts w:hint="eastAsia"/>
          <w:color w:val="0000FF"/>
          <w:sz w:val="28"/>
          <w:szCs w:val="28"/>
        </w:rPr>
        <w:t>小時研習時數。</w:t>
      </w:r>
    </w:p>
    <w:p w14:paraId="628BEC13" w14:textId="6172E38F" w:rsidR="00226233" w:rsidRPr="007C3320" w:rsidRDefault="00226233" w:rsidP="00226233">
      <w:pPr>
        <w:adjustRightInd w:val="0"/>
        <w:snapToGrid w:val="0"/>
        <w:ind w:leftChars="580" w:left="1788" w:rightChars="63" w:right="139" w:hangingChars="183" w:hanging="512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2、承辦單位「非學校單位」之</w:t>
      </w:r>
      <w:r w:rsidRPr="00E40FCA">
        <w:rPr>
          <w:rFonts w:hint="eastAsia"/>
          <w:color w:val="0000FF"/>
          <w:sz w:val="28"/>
          <w:szCs w:val="28"/>
        </w:rPr>
        <w:t>樂齡學習中心：</w:t>
      </w:r>
      <w:r w:rsidRPr="007C3320">
        <w:rPr>
          <w:rFonts w:hint="eastAsia"/>
          <w:sz w:val="28"/>
          <w:szCs w:val="28"/>
        </w:rPr>
        <w:t>請於</w:t>
      </w:r>
      <w:r w:rsidR="00D52026" w:rsidRPr="00D52026">
        <w:rPr>
          <w:color w:val="FF0000"/>
          <w:sz w:val="28"/>
          <w:szCs w:val="28"/>
        </w:rPr>
        <w:t>110年4月</w:t>
      </w:r>
      <w:r w:rsidR="00961505">
        <w:rPr>
          <w:color w:val="FF0000"/>
          <w:sz w:val="28"/>
          <w:szCs w:val="28"/>
        </w:rPr>
        <w:t>1</w:t>
      </w:r>
      <w:r w:rsidR="00961505">
        <w:rPr>
          <w:rFonts w:hint="eastAsia"/>
          <w:color w:val="FF0000"/>
          <w:sz w:val="28"/>
          <w:szCs w:val="28"/>
        </w:rPr>
        <w:t>0</w:t>
      </w:r>
      <w:r w:rsidR="00D52026" w:rsidRPr="00D52026">
        <w:rPr>
          <w:color w:val="FF0000"/>
          <w:sz w:val="28"/>
          <w:szCs w:val="28"/>
        </w:rPr>
        <w:t>日</w:t>
      </w:r>
      <w:r w:rsidR="00D52026" w:rsidRPr="00D52026">
        <w:rPr>
          <w:sz w:val="28"/>
          <w:szCs w:val="28"/>
        </w:rPr>
        <w:t>前</w:t>
      </w:r>
      <w:r w:rsidRPr="00E40FCA">
        <w:rPr>
          <w:rFonts w:hint="eastAsia"/>
          <w:color w:val="0000FF"/>
          <w:sz w:val="28"/>
          <w:szCs w:val="28"/>
        </w:rPr>
        <w:t>由中心彙整報名表後向</w:t>
      </w:r>
      <w:r w:rsidR="004F5265" w:rsidRPr="00E40FCA">
        <w:rPr>
          <w:rFonts w:hint="eastAsia"/>
          <w:color w:val="0000FF"/>
          <w:sz w:val="28"/>
          <w:szCs w:val="28"/>
        </w:rPr>
        <w:t>古民</w:t>
      </w:r>
      <w:r w:rsidRPr="00E40FCA">
        <w:rPr>
          <w:rFonts w:hint="eastAsia"/>
          <w:color w:val="0000FF"/>
          <w:sz w:val="28"/>
          <w:szCs w:val="28"/>
        </w:rPr>
        <w:t>國小報名</w:t>
      </w:r>
      <w:r w:rsidRPr="007C3320">
        <w:rPr>
          <w:rFonts w:hint="eastAsia"/>
          <w:sz w:val="28"/>
          <w:szCs w:val="28"/>
        </w:rPr>
        <w:t>，不接受個別報名。</w:t>
      </w:r>
    </w:p>
    <w:p w14:paraId="0A018B6B" w14:textId="498C1ADE" w:rsidR="00226233" w:rsidRPr="007C3320" w:rsidRDefault="001710B7" w:rsidP="004F5265">
      <w:pPr>
        <w:adjustRightInd w:val="0"/>
        <w:snapToGrid w:val="0"/>
        <w:ind w:leftChars="177" w:left="1789" w:rightChars="63" w:right="139" w:hangingChars="500" w:hanging="140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      </w:t>
      </w:r>
      <w:r w:rsidR="00226233" w:rsidRPr="007C3320">
        <w:rPr>
          <w:rFonts w:hint="eastAsia"/>
          <w:sz w:val="28"/>
          <w:szCs w:val="28"/>
        </w:rPr>
        <w:t>3、</w:t>
      </w:r>
      <w:r w:rsidR="004F5265" w:rsidRPr="007C3320">
        <w:rPr>
          <w:rFonts w:hint="eastAsia"/>
          <w:sz w:val="28"/>
          <w:szCs w:val="28"/>
        </w:rPr>
        <w:t>為確保學習權益，報名後請自行向古民國小確認。</w:t>
      </w:r>
    </w:p>
    <w:p w14:paraId="0F58C95F" w14:textId="77777777" w:rsidR="004F5265" w:rsidRPr="007C3320" w:rsidRDefault="004F5265" w:rsidP="001710B7">
      <w:pPr>
        <w:adjustRightInd w:val="0"/>
        <w:snapToGrid w:val="0"/>
        <w:ind w:firstLineChars="152" w:firstLine="426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（三）承辦單位聯絡資訊：</w:t>
      </w:r>
    </w:p>
    <w:p w14:paraId="5C31F3A3" w14:textId="16DD3728" w:rsidR="004F5265" w:rsidRPr="005317D2" w:rsidRDefault="001710B7" w:rsidP="004F5265">
      <w:pPr>
        <w:adjustRightInd w:val="0"/>
        <w:snapToGrid w:val="0"/>
        <w:ind w:left="2100" w:hangingChars="750" w:hanging="2100"/>
        <w:rPr>
          <w:color w:val="0000FF"/>
          <w:sz w:val="28"/>
          <w:szCs w:val="28"/>
        </w:rPr>
      </w:pPr>
      <w:r>
        <w:rPr>
          <w:rFonts w:hint="eastAsia"/>
          <w:color w:val="365F91" w:themeColor="accent1" w:themeShade="BF"/>
          <w:sz w:val="28"/>
          <w:szCs w:val="28"/>
        </w:rPr>
        <w:t xml:space="preserve">         </w:t>
      </w:r>
      <w:r w:rsidR="004F5265" w:rsidRPr="002C57F2">
        <w:rPr>
          <w:rFonts w:hint="eastAsia"/>
          <w:sz w:val="28"/>
          <w:szCs w:val="28"/>
        </w:rPr>
        <w:t>1、</w:t>
      </w:r>
      <w:r w:rsidR="004F5265" w:rsidRPr="005317D2">
        <w:rPr>
          <w:rFonts w:hint="eastAsia"/>
          <w:color w:val="0000FF"/>
          <w:sz w:val="28"/>
          <w:szCs w:val="28"/>
        </w:rPr>
        <w:t>古民國小聯絡電話：05-</w:t>
      </w:r>
      <w:r w:rsidR="0040448B" w:rsidRPr="005317D2">
        <w:rPr>
          <w:color w:val="0000FF"/>
          <w:sz w:val="28"/>
          <w:szCs w:val="28"/>
        </w:rPr>
        <w:t>3742154</w:t>
      </w:r>
      <w:r w:rsidR="004F5265" w:rsidRPr="005317D2">
        <w:rPr>
          <w:rFonts w:hint="eastAsia"/>
          <w:color w:val="0000FF"/>
          <w:sz w:val="28"/>
          <w:szCs w:val="28"/>
        </w:rPr>
        <w:t>分機1</w:t>
      </w:r>
      <w:r w:rsidR="0015632F" w:rsidRPr="005317D2">
        <w:rPr>
          <w:color w:val="0000FF"/>
          <w:sz w:val="28"/>
          <w:szCs w:val="28"/>
        </w:rPr>
        <w:t>04</w:t>
      </w:r>
      <w:r w:rsidR="004F5265" w:rsidRPr="005317D2">
        <w:rPr>
          <w:rFonts w:hint="eastAsia"/>
          <w:color w:val="0000FF"/>
          <w:sz w:val="28"/>
          <w:szCs w:val="28"/>
        </w:rPr>
        <w:t>，</w:t>
      </w:r>
      <w:r w:rsidR="0015632F" w:rsidRPr="005317D2">
        <w:rPr>
          <w:rFonts w:hint="eastAsia"/>
          <w:color w:val="0000FF"/>
          <w:sz w:val="28"/>
          <w:szCs w:val="28"/>
        </w:rPr>
        <w:t xml:space="preserve">陳水木組長 </w:t>
      </w:r>
      <w:r w:rsidR="004F5265" w:rsidRPr="005317D2">
        <w:rPr>
          <w:rFonts w:hint="eastAsia"/>
          <w:color w:val="0000FF"/>
          <w:sz w:val="28"/>
          <w:szCs w:val="28"/>
        </w:rPr>
        <w:t>。</w:t>
      </w:r>
    </w:p>
    <w:p w14:paraId="035CA1EA" w14:textId="6B8F515B" w:rsidR="004F5265" w:rsidRPr="002C57F2" w:rsidRDefault="001710B7" w:rsidP="004F5265">
      <w:pPr>
        <w:adjustRightInd w:val="0"/>
        <w:snapToGrid w:val="0"/>
        <w:ind w:left="2100" w:hangingChars="750" w:hanging="2100"/>
        <w:rPr>
          <w:sz w:val="28"/>
          <w:szCs w:val="28"/>
        </w:rPr>
      </w:pPr>
      <w:r w:rsidRPr="002C57F2">
        <w:rPr>
          <w:rFonts w:hint="eastAsia"/>
          <w:sz w:val="28"/>
          <w:szCs w:val="28"/>
        </w:rPr>
        <w:t xml:space="preserve">         </w:t>
      </w:r>
      <w:r w:rsidR="004F5265" w:rsidRPr="002C57F2">
        <w:rPr>
          <w:rFonts w:hint="eastAsia"/>
          <w:sz w:val="28"/>
          <w:szCs w:val="28"/>
        </w:rPr>
        <w:t>2、</w:t>
      </w:r>
      <w:r w:rsidR="004F5265" w:rsidRPr="00E40FCA">
        <w:rPr>
          <w:rFonts w:hint="eastAsia"/>
          <w:color w:val="0000FF"/>
          <w:sz w:val="28"/>
          <w:szCs w:val="28"/>
        </w:rPr>
        <w:t>學校公務信箱：</w:t>
      </w:r>
      <w:r w:rsidR="0015632F" w:rsidRPr="00E40FCA">
        <w:rPr>
          <w:rFonts w:hint="eastAsia"/>
          <w:color w:val="0000FF"/>
          <w:sz w:val="28"/>
          <w:szCs w:val="28"/>
        </w:rPr>
        <w:t>gmps</w:t>
      </w:r>
      <w:r w:rsidR="004F5265" w:rsidRPr="00E40FCA">
        <w:rPr>
          <w:color w:val="0000FF"/>
          <w:sz w:val="28"/>
          <w:szCs w:val="28"/>
        </w:rPr>
        <w:t>@mail.cyc.edu.tw</w:t>
      </w:r>
    </w:p>
    <w:p w14:paraId="36C30B2D" w14:textId="5F767E9B" w:rsidR="0097184A" w:rsidRPr="002C57F2" w:rsidRDefault="001710B7">
      <w:pPr>
        <w:pStyle w:val="a3"/>
        <w:spacing w:line="357" w:lineRule="exact"/>
      </w:pPr>
      <w:r w:rsidRPr="002C57F2">
        <w:rPr>
          <w:rFonts w:hint="eastAsia"/>
        </w:rPr>
        <w:t>七</w:t>
      </w:r>
      <w:r w:rsidR="00F85D43" w:rsidRPr="002C57F2">
        <w:t>、預期目標：</w:t>
      </w:r>
    </w:p>
    <w:p w14:paraId="73909D2E" w14:textId="28C72B38" w:rsidR="0097184A" w:rsidRDefault="00F85D43">
      <w:pPr>
        <w:pStyle w:val="a3"/>
        <w:spacing w:line="365" w:lineRule="exact"/>
      </w:pPr>
      <w:r>
        <w:t>（一）</w:t>
      </w:r>
      <w:r w:rsidR="00A86B98" w:rsidRPr="00A86B98">
        <w:rPr>
          <w:rFonts w:hint="eastAsia"/>
        </w:rPr>
        <w:t>創新高齡學習內容，提升活躍老化素養</w:t>
      </w:r>
      <w:r>
        <w:t>。</w:t>
      </w:r>
    </w:p>
    <w:p w14:paraId="07EE628C" w14:textId="0C847C47" w:rsidR="00A86B98" w:rsidRDefault="00A86B98">
      <w:pPr>
        <w:pStyle w:val="a3"/>
        <w:spacing w:line="365" w:lineRule="exact"/>
      </w:pP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促進學校教師之老化及代間教育</w:t>
      </w:r>
      <w:r>
        <w:t>。</w:t>
      </w:r>
    </w:p>
    <w:p w14:paraId="64CF7611" w14:textId="3F202981" w:rsidR="00A86B98" w:rsidRDefault="00F85D43">
      <w:pPr>
        <w:pStyle w:val="a3"/>
        <w:spacing w:before="6" w:line="223" w:lineRule="auto"/>
        <w:ind w:right="3368"/>
      </w:pPr>
      <w:r>
        <w:t>（</w:t>
      </w:r>
      <w:r w:rsidR="00A86B98">
        <w:rPr>
          <w:rFonts w:hint="eastAsia"/>
        </w:rPr>
        <w:t>三</w:t>
      </w:r>
      <w:r w:rsidR="00D52026">
        <w:t>）推廣代間教育</w:t>
      </w:r>
      <w:r>
        <w:t>活動，增進多元教學模式。</w:t>
      </w:r>
    </w:p>
    <w:p w14:paraId="0E850ECB" w14:textId="77777777" w:rsidR="004F043B" w:rsidRDefault="00A86B98" w:rsidP="00A86B98">
      <w:pPr>
        <w:pStyle w:val="a3"/>
        <w:spacing w:before="6" w:line="223" w:lineRule="auto"/>
        <w:ind w:right="716"/>
      </w:pPr>
      <w:r>
        <w:rPr>
          <w:rFonts w:hint="eastAsia"/>
        </w:rPr>
        <w:t xml:space="preserve"> (四)</w:t>
      </w:r>
      <w:r w:rsidRPr="00A86B98">
        <w:rPr>
          <w:rFonts w:hint="eastAsia"/>
        </w:rPr>
        <w:t xml:space="preserve"> </w:t>
      </w:r>
      <w:r>
        <w:rPr>
          <w:rFonts w:hint="eastAsia"/>
        </w:rPr>
        <w:t>促進代間健康老化、生命經驗分享與代間互相了解，提升不同世代</w:t>
      </w:r>
    </w:p>
    <w:p w14:paraId="20C5F0B1" w14:textId="3116E3AA" w:rsidR="00A86B98" w:rsidRPr="007C3320" w:rsidRDefault="004F043B" w:rsidP="00A86B98">
      <w:pPr>
        <w:pStyle w:val="a3"/>
        <w:spacing w:before="6" w:line="223" w:lineRule="auto"/>
        <w:ind w:right="716"/>
      </w:pPr>
      <w:r w:rsidRPr="007C3320">
        <w:rPr>
          <w:rFonts w:hint="eastAsia"/>
        </w:rPr>
        <w:t xml:space="preserve">      </w:t>
      </w:r>
      <w:r w:rsidR="00A86B98" w:rsidRPr="007C3320">
        <w:rPr>
          <w:rFonts w:hint="eastAsia"/>
        </w:rPr>
        <w:t>認識高齡者之代間教育，以培養世代互助的觀念</w:t>
      </w:r>
      <w:r w:rsidRPr="007C3320">
        <w:rPr>
          <w:rFonts w:hint="eastAsia"/>
        </w:rPr>
        <w:t>。</w:t>
      </w:r>
    </w:p>
    <w:p w14:paraId="792C22E5" w14:textId="77777777" w:rsidR="004F5265" w:rsidRPr="007C3320" w:rsidRDefault="004F5265" w:rsidP="001710B7">
      <w:pPr>
        <w:adjustRightInd w:val="0"/>
        <w:snapToGrid w:val="0"/>
        <w:ind w:rightChars="63" w:right="139" w:firstLineChars="50" w:firstLine="1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八、課程表</w:t>
      </w:r>
    </w:p>
    <w:tbl>
      <w:tblPr>
        <w:tblpPr w:leftFromText="180" w:rightFromText="180" w:vertAnchor="text" w:horzAnchor="margin" w:tblpXSpec="center" w:tblpY="24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689"/>
        <w:gridCol w:w="709"/>
        <w:gridCol w:w="1417"/>
        <w:gridCol w:w="3969"/>
      </w:tblGrid>
      <w:tr w:rsidR="007C3320" w:rsidRPr="007C3320" w14:paraId="7C6136DD" w14:textId="1D41AD3C" w:rsidTr="00C6665B">
        <w:trPr>
          <w:trHeight w:val="454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7B9FA5B1" w14:textId="0DE59A9A" w:rsidR="001710B7" w:rsidRPr="007C3320" w:rsidRDefault="001710B7" w:rsidP="004F526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嘉義縣109年代間教育種子教師培訓計畫</w:t>
            </w:r>
          </w:p>
        </w:tc>
      </w:tr>
      <w:tr w:rsidR="007C3320" w:rsidRPr="007C3320" w14:paraId="11B0FEC1" w14:textId="36A481C5" w:rsidTr="004A5AEE">
        <w:trPr>
          <w:trHeight w:val="513"/>
        </w:trPr>
        <w:tc>
          <w:tcPr>
            <w:tcW w:w="1559" w:type="dxa"/>
            <w:shd w:val="clear" w:color="auto" w:fill="auto"/>
            <w:vAlign w:val="center"/>
          </w:tcPr>
          <w:p w14:paraId="3882AA21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b/>
                <w:szCs w:val="24"/>
              </w:rPr>
              <w:t>時間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7C598EC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b/>
                <w:szCs w:val="24"/>
              </w:rPr>
              <w:t>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83C8C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7A424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主持/</w:t>
            </w:r>
            <w:r w:rsidRPr="007C3320">
              <w:rPr>
                <w:b/>
                <w:szCs w:val="24"/>
              </w:rPr>
              <w:t>講師</w:t>
            </w:r>
          </w:p>
        </w:tc>
        <w:tc>
          <w:tcPr>
            <w:tcW w:w="3969" w:type="dxa"/>
          </w:tcPr>
          <w:p w14:paraId="60132FD1" w14:textId="250100C0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講師學經歷</w:t>
            </w:r>
          </w:p>
        </w:tc>
      </w:tr>
      <w:tr w:rsidR="007C3320" w:rsidRPr="007C3320" w14:paraId="115CB0D6" w14:textId="5B1E492E" w:rsidTr="004A5AEE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4E29E763" w14:textId="6AEB1600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sz w:val="24"/>
                <w:szCs w:val="24"/>
              </w:rPr>
              <w:t>0</w:t>
            </w:r>
            <w:r w:rsidRPr="009F71FB">
              <w:rPr>
                <w:rFonts w:hint="eastAsia"/>
                <w:sz w:val="24"/>
                <w:szCs w:val="24"/>
              </w:rPr>
              <w:t>8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40</w:t>
            </w:r>
            <w:r w:rsidRPr="009F71FB">
              <w:rPr>
                <w:sz w:val="24"/>
                <w:szCs w:val="24"/>
              </w:rPr>
              <w:t>~</w:t>
            </w:r>
            <w:r w:rsidRPr="009F71FB">
              <w:rPr>
                <w:rFonts w:hint="eastAsia"/>
                <w:sz w:val="24"/>
                <w:szCs w:val="24"/>
              </w:rPr>
              <w:t>09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89EA06D" w14:textId="357F8000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sz w:val="24"/>
                <w:szCs w:val="24"/>
              </w:rPr>
              <w:t>報到</w:t>
            </w:r>
            <w:r w:rsidRPr="009F71FB">
              <w:rPr>
                <w:rFonts w:hint="eastAsia"/>
                <w:sz w:val="24"/>
                <w:szCs w:val="24"/>
              </w:rPr>
              <w:t>、領取研習資料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D38CF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F9346B" w14:textId="4B81C38D" w:rsidR="00E84A03" w:rsidRPr="009F71FB" w:rsidRDefault="002C57F2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古民</w:t>
            </w:r>
            <w:r w:rsidR="00E84A03" w:rsidRPr="009F71FB">
              <w:rPr>
                <w:rFonts w:hint="eastAsia"/>
                <w:sz w:val="24"/>
                <w:szCs w:val="24"/>
              </w:rPr>
              <w:t>國小</w:t>
            </w:r>
          </w:p>
        </w:tc>
        <w:tc>
          <w:tcPr>
            <w:tcW w:w="3969" w:type="dxa"/>
          </w:tcPr>
          <w:p w14:paraId="33EA44E6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7C3320" w:rsidRPr="007C3320" w14:paraId="433D42D1" w14:textId="3D620791" w:rsidTr="002C57F2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2BF8AB8E" w14:textId="059FA66B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09:00~09:10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DDA27B2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開場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1D1F3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01B89" w14:textId="7F516A68" w:rsidR="00E84A03" w:rsidRPr="009F71FB" w:rsidRDefault="002C57F2" w:rsidP="002C57F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蘇金蕉</w:t>
            </w:r>
          </w:p>
        </w:tc>
        <w:tc>
          <w:tcPr>
            <w:tcW w:w="3969" w:type="dxa"/>
            <w:vAlign w:val="center"/>
          </w:tcPr>
          <w:p w14:paraId="74C9219C" w14:textId="21F94358" w:rsidR="00E84A03" w:rsidRPr="007C3320" w:rsidRDefault="002C57F2" w:rsidP="005A5341">
            <w:pPr>
              <w:adjustRightInd w:val="0"/>
              <w:snapToGrid w:val="0"/>
              <w:jc w:val="center"/>
              <w:rPr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社教科</w:t>
            </w:r>
            <w:r w:rsidRPr="002C57F2">
              <w:rPr>
                <w:rFonts w:hint="eastAsia"/>
                <w:sz w:val="24"/>
                <w:szCs w:val="24"/>
              </w:rPr>
              <w:t>科長</w:t>
            </w:r>
          </w:p>
        </w:tc>
      </w:tr>
      <w:tr w:rsidR="007C3320" w:rsidRPr="007C3320" w14:paraId="37D60193" w14:textId="631B5901" w:rsidTr="004A5AEE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203922EB" w14:textId="04A3DA38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sz w:val="24"/>
                <w:szCs w:val="24"/>
              </w:rPr>
              <w:t>0</w:t>
            </w:r>
            <w:r w:rsidRPr="009F71FB">
              <w:rPr>
                <w:rFonts w:hint="eastAsia"/>
                <w:sz w:val="24"/>
                <w:szCs w:val="24"/>
              </w:rPr>
              <w:t>9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1</w:t>
            </w:r>
            <w:r w:rsidRPr="009F71FB">
              <w:rPr>
                <w:sz w:val="24"/>
                <w:szCs w:val="24"/>
              </w:rPr>
              <w:t>0~</w:t>
            </w:r>
            <w:r w:rsidRPr="009F71FB">
              <w:rPr>
                <w:rFonts w:hint="eastAsia"/>
                <w:sz w:val="24"/>
                <w:szCs w:val="24"/>
              </w:rPr>
              <w:t>10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4</w:t>
            </w:r>
            <w:r w:rsidRPr="009F71FB">
              <w:rPr>
                <w:sz w:val="24"/>
                <w:szCs w:val="24"/>
              </w:rPr>
              <w:t>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65D2FEB" w14:textId="5D2A7581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樂齡學習與代間教育的理念與重要性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430B8" w14:textId="27489BE8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6263F" w14:textId="37991AE5" w:rsidR="00E84A03" w:rsidRPr="009F71FB" w:rsidRDefault="00E84A03" w:rsidP="00E84A0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李雅慧</w:t>
            </w:r>
          </w:p>
        </w:tc>
        <w:tc>
          <w:tcPr>
            <w:tcW w:w="3969" w:type="dxa"/>
          </w:tcPr>
          <w:p w14:paraId="0715EE71" w14:textId="77777777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法國國立波爾多第二大學博士</w:t>
            </w:r>
            <w:r w:rsidRPr="007C3320">
              <w:rPr>
                <w:sz w:val="20"/>
                <w:szCs w:val="20"/>
              </w:rPr>
              <w:t xml:space="preserve"> University Victor Segalen, Bordeaux 2,France</w:t>
            </w:r>
          </w:p>
          <w:p w14:paraId="6F69269C" w14:textId="77777777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國立中正大學成人及繼續教育學系  教授</w:t>
            </w:r>
          </w:p>
          <w:p w14:paraId="2B32549B" w14:textId="2FFB2C6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中南區樂齡學習輔導團 協同主持人</w:t>
            </w:r>
          </w:p>
        </w:tc>
      </w:tr>
      <w:tr w:rsidR="007C3320" w:rsidRPr="007C3320" w14:paraId="50618E3A" w14:textId="44E47E99" w:rsidTr="004A5AEE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1468A2AF" w14:textId="3ED3B699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10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4</w:t>
            </w:r>
            <w:r w:rsidRPr="009F71FB">
              <w:rPr>
                <w:sz w:val="24"/>
                <w:szCs w:val="24"/>
              </w:rPr>
              <w:t>0~</w:t>
            </w:r>
            <w:r w:rsidRPr="009F71FB">
              <w:rPr>
                <w:rFonts w:hint="eastAsia"/>
                <w:sz w:val="24"/>
                <w:szCs w:val="24"/>
              </w:rPr>
              <w:t>12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1</w:t>
            </w:r>
            <w:r w:rsidRPr="009F71FB">
              <w:rPr>
                <w:sz w:val="24"/>
                <w:szCs w:val="24"/>
              </w:rPr>
              <w:t>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D35E16E" w14:textId="54F755E3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代間課程規劃策略與創新模式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5E1DF" w14:textId="6176D0F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70898" w14:textId="00152DD1" w:rsidR="00E84A03" w:rsidRPr="009F71FB" w:rsidRDefault="009B592E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謝明原</w:t>
            </w:r>
          </w:p>
        </w:tc>
        <w:tc>
          <w:tcPr>
            <w:tcW w:w="3969" w:type="dxa"/>
          </w:tcPr>
          <w:p w14:paraId="1587AE5A" w14:textId="77777777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國立中正大學成人及繼續教育學系 博士</w:t>
            </w:r>
          </w:p>
          <w:p w14:paraId="11388079" w14:textId="07FF91A2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國立中正大學通識教育中心 助理教授</w:t>
            </w:r>
          </w:p>
          <w:p w14:paraId="0CD98795" w14:textId="3FA56A43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樂齡學習中心 講師</w:t>
            </w:r>
          </w:p>
        </w:tc>
      </w:tr>
      <w:tr w:rsidR="007C3320" w:rsidRPr="007C3320" w14:paraId="5D0921F5" w14:textId="103303FF" w:rsidTr="004A5AEE">
        <w:trPr>
          <w:trHeight w:val="399"/>
        </w:trPr>
        <w:tc>
          <w:tcPr>
            <w:tcW w:w="1559" w:type="dxa"/>
            <w:shd w:val="clear" w:color="auto" w:fill="auto"/>
            <w:vAlign w:val="center"/>
          </w:tcPr>
          <w:p w14:paraId="6B564594" w14:textId="6DBE163E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12:10-13:30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7B83F91" w14:textId="70BB7332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午餐、休息時間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B80CF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94497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2D0F34" w14:textId="7777777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7C3320" w:rsidRPr="007C3320" w14:paraId="183A79C7" w14:textId="2BACEEE5" w:rsidTr="004A5AEE">
        <w:trPr>
          <w:trHeight w:val="586"/>
        </w:trPr>
        <w:tc>
          <w:tcPr>
            <w:tcW w:w="1559" w:type="dxa"/>
            <w:shd w:val="clear" w:color="auto" w:fill="auto"/>
            <w:vAlign w:val="center"/>
          </w:tcPr>
          <w:p w14:paraId="42688A52" w14:textId="6B2167CD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13:30-15:00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F8F4F38" w14:textId="69DA461E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代間教育方案實務分享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EF29A" w14:textId="52AD774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E074A" w14:textId="7475F4FC" w:rsidR="00E84A03" w:rsidRPr="009F71FB" w:rsidRDefault="009B592E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黃意萍</w:t>
            </w:r>
          </w:p>
        </w:tc>
        <w:tc>
          <w:tcPr>
            <w:tcW w:w="3969" w:type="dxa"/>
          </w:tcPr>
          <w:p w14:paraId="17F59BFA" w14:textId="7777777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國立中正大學成人及繼續教育學系</w:t>
            </w:r>
            <w:r w:rsidRPr="007C3320">
              <w:rPr>
                <w:sz w:val="20"/>
                <w:szCs w:val="20"/>
              </w:rPr>
              <w:t xml:space="preserve"> 碩士班</w:t>
            </w:r>
          </w:p>
          <w:p w14:paraId="24559917" w14:textId="446D8330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嘉義縣樂齡學習示範中心</w:t>
            </w:r>
            <w:r w:rsidRPr="007C3320">
              <w:rPr>
                <w:sz w:val="20"/>
                <w:szCs w:val="20"/>
              </w:rPr>
              <w:t xml:space="preserve"> 主任</w:t>
            </w:r>
          </w:p>
        </w:tc>
      </w:tr>
      <w:tr w:rsidR="007C3320" w:rsidRPr="007C3320" w14:paraId="5882374B" w14:textId="02DECF4A" w:rsidTr="004A5AEE">
        <w:trPr>
          <w:trHeight w:val="385"/>
        </w:trPr>
        <w:tc>
          <w:tcPr>
            <w:tcW w:w="1559" w:type="dxa"/>
            <w:shd w:val="clear" w:color="auto" w:fill="auto"/>
            <w:vAlign w:val="center"/>
          </w:tcPr>
          <w:p w14:paraId="55941D03" w14:textId="2E447B6A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15:00~15:10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E29ECDC" w14:textId="1A6FBBE3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休息時間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07590" w14:textId="77777777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ACD4A" w14:textId="77777777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8C30BBF" w14:textId="7777777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7C3320" w:rsidRPr="007C3320" w14:paraId="5174BA64" w14:textId="2DA66B44" w:rsidTr="004A5AEE">
        <w:trPr>
          <w:trHeight w:val="586"/>
        </w:trPr>
        <w:tc>
          <w:tcPr>
            <w:tcW w:w="1559" w:type="dxa"/>
            <w:shd w:val="clear" w:color="auto" w:fill="auto"/>
            <w:vAlign w:val="center"/>
          </w:tcPr>
          <w:p w14:paraId="6D5C3B94" w14:textId="06F026D0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15:10-16:00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669E78" w14:textId="153D6A1A" w:rsidR="00E84A03" w:rsidRPr="009F71FB" w:rsidRDefault="00B70F76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綜合座</w:t>
            </w:r>
            <w:r w:rsidR="00E84A03" w:rsidRPr="009F71FB">
              <w:rPr>
                <w:rFonts w:hint="eastAsia"/>
                <w:sz w:val="24"/>
                <w:szCs w:val="24"/>
              </w:rPr>
              <w:t>談　經驗交流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A2541" w14:textId="3385586F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40947" w14:textId="18443761" w:rsidR="00E84A03" w:rsidRPr="009F71FB" w:rsidRDefault="009B592E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黃意萍</w:t>
            </w:r>
          </w:p>
        </w:tc>
        <w:tc>
          <w:tcPr>
            <w:tcW w:w="3969" w:type="dxa"/>
          </w:tcPr>
          <w:p w14:paraId="646DE81E" w14:textId="6FF3472B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13138C1F" w14:textId="77777777" w:rsidR="004A5AEE" w:rsidRDefault="004A5AEE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120" w:hangingChars="400" w:hanging="1120"/>
        <w:rPr>
          <w:sz w:val="28"/>
          <w:szCs w:val="28"/>
        </w:rPr>
      </w:pPr>
    </w:p>
    <w:p w14:paraId="7AA8E6F9" w14:textId="77777777" w:rsidR="00467BEA" w:rsidRPr="007C3320" w:rsidRDefault="00467BEA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120" w:hangingChars="400" w:hanging="112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九、備註</w:t>
      </w:r>
    </w:p>
    <w:p w14:paraId="3CB1C63C" w14:textId="77777777" w:rsidR="00467BEA" w:rsidRPr="007C3320" w:rsidRDefault="00467BEA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400" w:hangingChars="500" w:hanging="140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　　（一）主辦單位保留訓練活動之修改、變更之權利，各項變更公告於嘉義縣樂齡學習網（</w:t>
      </w:r>
      <w:r w:rsidRPr="007C3320">
        <w:rPr>
          <w:sz w:val="28"/>
          <w:szCs w:val="28"/>
        </w:rPr>
        <w:t>https://reurl.cc/o0d2l</w:t>
      </w:r>
      <w:r w:rsidRPr="007C3320">
        <w:rPr>
          <w:rFonts w:hint="eastAsia"/>
          <w:sz w:val="28"/>
          <w:szCs w:val="28"/>
        </w:rPr>
        <w:t>），恕不再另行通知。</w:t>
      </w:r>
    </w:p>
    <w:p w14:paraId="0B0EB54E" w14:textId="77777777" w:rsidR="00467BEA" w:rsidRPr="007C3320" w:rsidRDefault="00467BEA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400" w:hangingChars="500" w:hanging="140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　　（二）場地禁止飲食，如有需要，場外設有飲水機與桌椅設備，請自行運用。為響應環保政策與落實垃圾減量，請自備環保杯及環保筷。</w:t>
      </w:r>
    </w:p>
    <w:p w14:paraId="7740066D" w14:textId="77777777" w:rsidR="00C65EA8" w:rsidRDefault="00C65EA8" w:rsidP="00787867">
      <w:pPr>
        <w:pStyle w:val="a3"/>
        <w:spacing w:line="357" w:lineRule="exact"/>
        <w:ind w:left="0"/>
      </w:pPr>
    </w:p>
    <w:p w14:paraId="2664274E" w14:textId="58A61ACB" w:rsidR="0097184A" w:rsidRPr="007C3320" w:rsidRDefault="001710B7" w:rsidP="007C3320">
      <w:pPr>
        <w:pStyle w:val="a3"/>
      </w:pPr>
      <w:r w:rsidRPr="007C3320">
        <w:rPr>
          <w:rFonts w:hint="eastAsia"/>
        </w:rPr>
        <w:lastRenderedPageBreak/>
        <w:t>十</w:t>
      </w:r>
      <w:r w:rsidR="00F85D43" w:rsidRPr="007C3320">
        <w:t>、經費來源</w:t>
      </w:r>
    </w:p>
    <w:p w14:paraId="6B44927B" w14:textId="0304A4F7" w:rsidR="0097184A" w:rsidRPr="007C3320" w:rsidRDefault="00F85D43" w:rsidP="007C3320">
      <w:pPr>
        <w:pStyle w:val="a3"/>
        <w:spacing w:before="6"/>
        <w:ind w:left="953" w:right="172" w:hanging="244"/>
      </w:pPr>
      <w:r w:rsidRPr="007C3320">
        <w:t>（一</w:t>
      </w:r>
      <w:r w:rsidRPr="007C3320">
        <w:rPr>
          <w:spacing w:val="-24"/>
        </w:rPr>
        <w:t>）</w:t>
      </w:r>
      <w:r w:rsidRPr="007C3320">
        <w:rPr>
          <w:spacing w:val="-6"/>
        </w:rPr>
        <w:t>經費由教育部補助本府「</w:t>
      </w:r>
      <w:r w:rsidRPr="007C3320">
        <w:t>10</w:t>
      </w:r>
      <w:r w:rsidR="005B15B7" w:rsidRPr="007C3320">
        <w:rPr>
          <w:rFonts w:hint="eastAsia"/>
        </w:rPr>
        <w:t>9</w:t>
      </w:r>
      <w:r w:rsidRPr="007C3320">
        <w:rPr>
          <w:spacing w:val="-11"/>
        </w:rPr>
        <w:t>年度訪視各直轄市及縣</w:t>
      </w:r>
      <w:r w:rsidRPr="007C3320">
        <w:t>（市</w:t>
      </w:r>
      <w:r w:rsidRPr="007C3320">
        <w:rPr>
          <w:spacing w:val="-24"/>
        </w:rPr>
        <w:t>）</w:t>
      </w:r>
      <w:r w:rsidRPr="007C3320">
        <w:rPr>
          <w:spacing w:val="-2"/>
        </w:rPr>
        <w:t>政府執行樂齡</w:t>
      </w:r>
      <w:r w:rsidRPr="007C3320">
        <w:rPr>
          <w:spacing w:val="-3"/>
        </w:rPr>
        <w:t>學習政策實施計畫」獎勵金支應。</w:t>
      </w:r>
    </w:p>
    <w:p w14:paraId="0DA8B362" w14:textId="574503BD" w:rsidR="007C3320" w:rsidRPr="007C3320" w:rsidRDefault="00F85D43" w:rsidP="007C3320">
      <w:pPr>
        <w:pStyle w:val="a3"/>
        <w:ind w:firstLineChars="213" w:firstLine="596"/>
      </w:pPr>
      <w:r w:rsidRPr="007C3320">
        <w:t>（二）依據「教育部補助及委辦經費核撥結報作業要點」辦理。</w:t>
      </w:r>
    </w:p>
    <w:p w14:paraId="41D0D755" w14:textId="45FDCE17" w:rsidR="00467BEA" w:rsidRPr="007C3320" w:rsidRDefault="001710B7" w:rsidP="007C3320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Chars="64" w:left="1258" w:hangingChars="399" w:hanging="1117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十</w:t>
      </w:r>
      <w:r w:rsidR="00787867">
        <w:rPr>
          <w:rFonts w:hint="eastAsia"/>
          <w:sz w:val="28"/>
          <w:szCs w:val="28"/>
        </w:rPr>
        <w:t>一</w:t>
      </w:r>
      <w:r w:rsidR="00467BEA" w:rsidRPr="007C3320">
        <w:rPr>
          <w:rFonts w:hint="eastAsia"/>
          <w:sz w:val="28"/>
          <w:szCs w:val="28"/>
        </w:rPr>
        <w:t>、獎勵：</w:t>
      </w:r>
      <w:r w:rsidR="00467BEA" w:rsidRPr="007C3320">
        <w:rPr>
          <w:sz w:val="28"/>
          <w:szCs w:val="28"/>
        </w:rPr>
        <w:t>工作人員依「嘉義縣國民中小學校長教師職員獎勵基準」辦理。</w:t>
      </w:r>
    </w:p>
    <w:p w14:paraId="523B2394" w14:textId="77777777" w:rsidR="00467BEA" w:rsidRPr="007C3320" w:rsidRDefault="00467BEA" w:rsidP="007C3320">
      <w:pPr>
        <w:pStyle w:val="a3"/>
      </w:pPr>
    </w:p>
    <w:sectPr w:rsidR="00467BEA" w:rsidRPr="007C3320">
      <w:pgSz w:w="11910" w:h="16840"/>
      <w:pgMar w:top="11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8822" w14:textId="77777777" w:rsidR="006932F7" w:rsidRDefault="006932F7" w:rsidP="004A78AE">
      <w:r>
        <w:separator/>
      </w:r>
    </w:p>
  </w:endnote>
  <w:endnote w:type="continuationSeparator" w:id="0">
    <w:p w14:paraId="5A0457CB" w14:textId="77777777" w:rsidR="006932F7" w:rsidRDefault="006932F7" w:rsidP="004A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3B0D" w14:textId="77777777" w:rsidR="006932F7" w:rsidRDefault="006932F7" w:rsidP="004A78AE">
      <w:r>
        <w:separator/>
      </w:r>
    </w:p>
  </w:footnote>
  <w:footnote w:type="continuationSeparator" w:id="0">
    <w:p w14:paraId="72488966" w14:textId="77777777" w:rsidR="006932F7" w:rsidRDefault="006932F7" w:rsidP="004A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A"/>
    <w:rsid w:val="00013C52"/>
    <w:rsid w:val="000B5A57"/>
    <w:rsid w:val="000E44DF"/>
    <w:rsid w:val="000E7368"/>
    <w:rsid w:val="001163A9"/>
    <w:rsid w:val="00127A4D"/>
    <w:rsid w:val="0013569C"/>
    <w:rsid w:val="00136245"/>
    <w:rsid w:val="00144B31"/>
    <w:rsid w:val="00145DE2"/>
    <w:rsid w:val="0015632F"/>
    <w:rsid w:val="001710B7"/>
    <w:rsid w:val="001B0492"/>
    <w:rsid w:val="001E6183"/>
    <w:rsid w:val="001F0CAD"/>
    <w:rsid w:val="00225AA9"/>
    <w:rsid w:val="00226233"/>
    <w:rsid w:val="00280DD9"/>
    <w:rsid w:val="00282F06"/>
    <w:rsid w:val="002C3BC1"/>
    <w:rsid w:val="002C57F2"/>
    <w:rsid w:val="0031459F"/>
    <w:rsid w:val="00336BF9"/>
    <w:rsid w:val="00375EEC"/>
    <w:rsid w:val="003B7F5D"/>
    <w:rsid w:val="003F58D7"/>
    <w:rsid w:val="0040448B"/>
    <w:rsid w:val="00467BEA"/>
    <w:rsid w:val="004A5AEE"/>
    <w:rsid w:val="004A78AE"/>
    <w:rsid w:val="004D1F99"/>
    <w:rsid w:val="004D7BE5"/>
    <w:rsid w:val="004F043B"/>
    <w:rsid w:val="004F14DC"/>
    <w:rsid w:val="004F5265"/>
    <w:rsid w:val="0052021A"/>
    <w:rsid w:val="005317D2"/>
    <w:rsid w:val="00542124"/>
    <w:rsid w:val="005B15B7"/>
    <w:rsid w:val="006103BE"/>
    <w:rsid w:val="0064582F"/>
    <w:rsid w:val="006745FC"/>
    <w:rsid w:val="006800AB"/>
    <w:rsid w:val="006932F7"/>
    <w:rsid w:val="00716EA3"/>
    <w:rsid w:val="00764A08"/>
    <w:rsid w:val="0077051F"/>
    <w:rsid w:val="00787867"/>
    <w:rsid w:val="007C3320"/>
    <w:rsid w:val="007D56CD"/>
    <w:rsid w:val="008349A7"/>
    <w:rsid w:val="008468F8"/>
    <w:rsid w:val="00857F30"/>
    <w:rsid w:val="00866F7B"/>
    <w:rsid w:val="008C2497"/>
    <w:rsid w:val="008C73D8"/>
    <w:rsid w:val="008F51FB"/>
    <w:rsid w:val="00910821"/>
    <w:rsid w:val="00961505"/>
    <w:rsid w:val="0097184A"/>
    <w:rsid w:val="009B485D"/>
    <w:rsid w:val="009B592E"/>
    <w:rsid w:val="009D1575"/>
    <w:rsid w:val="009E7FE8"/>
    <w:rsid w:val="009F71FB"/>
    <w:rsid w:val="00A12D61"/>
    <w:rsid w:val="00A86B98"/>
    <w:rsid w:val="00AA0CCE"/>
    <w:rsid w:val="00B1719B"/>
    <w:rsid w:val="00B17284"/>
    <w:rsid w:val="00B41B63"/>
    <w:rsid w:val="00B521EF"/>
    <w:rsid w:val="00B70F76"/>
    <w:rsid w:val="00B75C04"/>
    <w:rsid w:val="00B90853"/>
    <w:rsid w:val="00BD708D"/>
    <w:rsid w:val="00BE2D9B"/>
    <w:rsid w:val="00C3207F"/>
    <w:rsid w:val="00C55D3F"/>
    <w:rsid w:val="00C65EA8"/>
    <w:rsid w:val="00C97787"/>
    <w:rsid w:val="00CB33BA"/>
    <w:rsid w:val="00D21CC0"/>
    <w:rsid w:val="00D35B9C"/>
    <w:rsid w:val="00D52026"/>
    <w:rsid w:val="00D6534A"/>
    <w:rsid w:val="00D6750E"/>
    <w:rsid w:val="00DC2A68"/>
    <w:rsid w:val="00DC62E4"/>
    <w:rsid w:val="00DF68AF"/>
    <w:rsid w:val="00E322BF"/>
    <w:rsid w:val="00E40FCA"/>
    <w:rsid w:val="00E84A03"/>
    <w:rsid w:val="00EF2AD0"/>
    <w:rsid w:val="00F17C4D"/>
    <w:rsid w:val="00F26337"/>
    <w:rsid w:val="00F84F5F"/>
    <w:rsid w:val="00F85D43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C5B47"/>
  <w15:docId w15:val="{BF6D89BF-B2C5-4347-9619-D8FAAEA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8A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A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8AE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CB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劉力瑋</dc:creator>
  <cp:lastModifiedBy>陳雅惠</cp:lastModifiedBy>
  <cp:revision>74</cp:revision>
  <dcterms:created xsi:type="dcterms:W3CDTF">2020-07-18T07:26:00Z</dcterms:created>
  <dcterms:modified xsi:type="dcterms:W3CDTF">2021-03-12T06:18:00Z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</Properties>
</file>